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EFE4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404BAF8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04859E54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1517B504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49880C48" w14:textId="007D6269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OS-I.7222.16.1</w:t>
      </w:r>
      <w:r w:rsidR="004D37D2">
        <w:rPr>
          <w:rFonts w:ascii="Arial" w:hAnsi="Arial" w:cs="Arial"/>
          <w:color w:val="000000"/>
        </w:rPr>
        <w:t>2</w:t>
      </w:r>
      <w:r w:rsidRPr="008B3BBE">
        <w:rPr>
          <w:rFonts w:ascii="Arial" w:hAnsi="Arial" w:cs="Arial"/>
          <w:color w:val="000000"/>
        </w:rPr>
        <w:t>.2020.MH</w:t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  <w:t xml:space="preserve">     </w:t>
      </w:r>
      <w:r w:rsidRPr="008B3BBE">
        <w:rPr>
          <w:rFonts w:ascii="Arial" w:hAnsi="Arial" w:cs="Arial"/>
          <w:color w:val="000000"/>
        </w:rPr>
        <w:t>Rzeszów, 2020-0</w:t>
      </w:r>
      <w:r w:rsidR="004D37D2">
        <w:rPr>
          <w:rFonts w:ascii="Arial" w:hAnsi="Arial" w:cs="Arial"/>
          <w:color w:val="000000"/>
        </w:rPr>
        <w:t>6</w:t>
      </w:r>
      <w:r w:rsidRPr="008B3BBE">
        <w:rPr>
          <w:rFonts w:ascii="Arial" w:hAnsi="Arial" w:cs="Arial"/>
          <w:color w:val="000000"/>
        </w:rPr>
        <w:t>-</w:t>
      </w:r>
      <w:r w:rsidR="002E2C6D">
        <w:rPr>
          <w:rFonts w:ascii="Arial" w:hAnsi="Arial" w:cs="Arial"/>
          <w:color w:val="000000"/>
        </w:rPr>
        <w:t>19</w:t>
      </w:r>
    </w:p>
    <w:p w14:paraId="034BF7FB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14751926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6B528CCA" w14:textId="77777777" w:rsidR="008B3BBE" w:rsidRPr="008B3BBE" w:rsidRDefault="008B3BBE" w:rsidP="008B3BBE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DECYZJA</w:t>
      </w:r>
    </w:p>
    <w:p w14:paraId="58F004E3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0AF85AB3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74BC3D85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  <w:bookmarkStart w:id="0" w:name="_Hlk31879460"/>
    </w:p>
    <w:p w14:paraId="749115DE" w14:textId="77777777" w:rsidR="008B3BBE" w:rsidRPr="008B3BBE" w:rsidRDefault="008B3BBE" w:rsidP="008B3BBE">
      <w:pPr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Działając na podstawie:</w:t>
      </w:r>
    </w:p>
    <w:p w14:paraId="7D00DDE8" w14:textId="0C2FAF25" w:rsidR="008B3BBE" w:rsidRPr="008B3BBE" w:rsidRDefault="008B3BBE" w:rsidP="008B3BB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art. 163 ustawy z dnia 14 czerwca 1960 r. Kodeks postępowania administracyjnego (Dz. U. z 20</w:t>
      </w:r>
      <w:r w:rsidR="004D37D2">
        <w:rPr>
          <w:rFonts w:ascii="Arial" w:hAnsi="Arial" w:cs="Arial"/>
          <w:color w:val="000000"/>
        </w:rPr>
        <w:t>20</w:t>
      </w:r>
      <w:r w:rsidRPr="008B3BBE">
        <w:rPr>
          <w:rFonts w:ascii="Arial" w:hAnsi="Arial" w:cs="Arial"/>
          <w:color w:val="000000"/>
        </w:rPr>
        <w:t xml:space="preserve"> r., poz. </w:t>
      </w:r>
      <w:r w:rsidR="004D37D2">
        <w:rPr>
          <w:rFonts w:ascii="Arial" w:hAnsi="Arial" w:cs="Arial"/>
          <w:color w:val="000000"/>
        </w:rPr>
        <w:t>256</w:t>
      </w:r>
      <w:r w:rsidRPr="008B3BBE">
        <w:rPr>
          <w:rFonts w:ascii="Arial" w:hAnsi="Arial" w:cs="Arial"/>
          <w:color w:val="000000"/>
        </w:rPr>
        <w:t xml:space="preserve"> ze zm.),</w:t>
      </w:r>
    </w:p>
    <w:p w14:paraId="254DFBA7" w14:textId="1BFFB604" w:rsidR="008B3BBE" w:rsidRPr="008B3BBE" w:rsidRDefault="008B3BBE" w:rsidP="008B3BB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art. 1</w:t>
      </w:r>
      <w:r w:rsidR="004D37D2">
        <w:rPr>
          <w:rFonts w:ascii="Arial" w:hAnsi="Arial" w:cs="Arial"/>
          <w:color w:val="000000"/>
        </w:rPr>
        <w:t>92</w:t>
      </w:r>
      <w:r w:rsidRPr="008B3BBE">
        <w:rPr>
          <w:rFonts w:ascii="Arial" w:hAnsi="Arial" w:cs="Arial"/>
          <w:color w:val="000000"/>
        </w:rPr>
        <w:t xml:space="preserve"> i art. 378 ust. 2a pkt 1 ustawy z dnia 27 kwietnia 2001 r. Prawo ochrony środowiska (Dz. U. z 2019 r., poz. 1396 ze zm.) w związku z § 2 ust 1 pkt 1 lit. a) </w:t>
      </w:r>
      <w:r w:rsidRPr="008B3BBE">
        <w:rPr>
          <w:rFonts w:ascii="Arial" w:hAnsi="Arial" w:cs="Arial"/>
          <w:color w:val="000000"/>
        </w:rPr>
        <w:br/>
        <w:t xml:space="preserve">i lit. d) rozporządzenia Rady Ministrów z dnia </w:t>
      </w:r>
      <w:bookmarkStart w:id="1" w:name="_Hlk22124551"/>
      <w:r w:rsidRPr="008B3BBE">
        <w:rPr>
          <w:rFonts w:ascii="Arial" w:hAnsi="Arial" w:cs="Arial"/>
          <w:color w:val="000000"/>
        </w:rPr>
        <w:t>10 września 2019 r. w sprawie przedsięwzięć mogących znacząco oddziaływać na środowisko (Dz. U. z 2019 r., poz. 1839),</w:t>
      </w:r>
      <w:bookmarkEnd w:id="1"/>
    </w:p>
    <w:p w14:paraId="3BBBFE93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  <w:lang w:val="x-none"/>
        </w:rPr>
      </w:pPr>
    </w:p>
    <w:p w14:paraId="6EA14D6F" w14:textId="2A9B4352" w:rsidR="008B3BBE" w:rsidRDefault="008B3BBE" w:rsidP="004D37D2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po rozpatrzeniu wniosku </w:t>
      </w:r>
      <w:bookmarkStart w:id="2" w:name="_Hlk31879069"/>
      <w:bookmarkStart w:id="3" w:name="_Hlk31881642"/>
      <w:r w:rsidRPr="008B3BBE">
        <w:rPr>
          <w:rFonts w:ascii="Arial" w:hAnsi="Arial" w:cs="Arial"/>
          <w:color w:val="000000"/>
        </w:rPr>
        <w:t>CIECH Żywice Sp. z o.o., ul. Chemików 1, 37-310 Nowa Sarzyna (REGON 365703807, NIP 7010625863)</w:t>
      </w:r>
      <w:bookmarkEnd w:id="2"/>
      <w:bookmarkEnd w:id="3"/>
      <w:r w:rsidR="004D37D2">
        <w:rPr>
          <w:rFonts w:ascii="Arial" w:hAnsi="Arial" w:cs="Arial"/>
          <w:color w:val="000000"/>
        </w:rPr>
        <w:t xml:space="preserve"> i </w:t>
      </w:r>
      <w:bookmarkStart w:id="4" w:name="_Hlk43208663"/>
      <w:r w:rsidR="004D37D2">
        <w:rPr>
          <w:rFonts w:ascii="Arial" w:hAnsi="Arial" w:cs="Arial"/>
        </w:rPr>
        <w:t xml:space="preserve">CIECH Sarzyna S.A., </w:t>
      </w:r>
      <w:r w:rsidR="004D37D2" w:rsidRPr="00EB4D5F">
        <w:rPr>
          <w:rFonts w:ascii="Arial" w:hAnsi="Arial" w:cs="Arial"/>
        </w:rPr>
        <w:t>ul.</w:t>
      </w:r>
      <w:r w:rsidR="004D37D2">
        <w:rPr>
          <w:rFonts w:ascii="Arial" w:hAnsi="Arial" w:cs="Arial"/>
        </w:rPr>
        <w:t xml:space="preserve"> Chemików</w:t>
      </w:r>
      <w:r w:rsidR="004D37D2" w:rsidRPr="00EB4D5F">
        <w:rPr>
          <w:rFonts w:ascii="Arial" w:hAnsi="Arial" w:cs="Arial"/>
        </w:rPr>
        <w:t xml:space="preserve"> 1, 37-</w:t>
      </w:r>
      <w:r w:rsidR="004D37D2">
        <w:rPr>
          <w:rFonts w:ascii="Arial" w:hAnsi="Arial" w:cs="Arial"/>
        </w:rPr>
        <w:t>310</w:t>
      </w:r>
      <w:r w:rsidR="004D37D2" w:rsidRPr="00EB4D5F">
        <w:rPr>
          <w:rFonts w:ascii="Arial" w:hAnsi="Arial" w:cs="Arial"/>
        </w:rPr>
        <w:t xml:space="preserve"> </w:t>
      </w:r>
      <w:r w:rsidR="004D37D2">
        <w:rPr>
          <w:rFonts w:ascii="Arial" w:hAnsi="Arial" w:cs="Arial"/>
        </w:rPr>
        <w:t xml:space="preserve">Nowa Sarzyna </w:t>
      </w:r>
      <w:r w:rsidR="004D37D2" w:rsidRPr="008B3BBE">
        <w:rPr>
          <w:rFonts w:ascii="Arial" w:hAnsi="Arial" w:cs="Arial"/>
          <w:color w:val="000000"/>
        </w:rPr>
        <w:t>(REGON 000042352, NIP 8160001828)</w:t>
      </w:r>
      <w:bookmarkEnd w:id="4"/>
      <w:r w:rsidRPr="008B3BBE">
        <w:rPr>
          <w:rFonts w:ascii="Arial" w:hAnsi="Arial" w:cs="Arial"/>
          <w:color w:val="000000"/>
        </w:rPr>
        <w:t xml:space="preserve">, </w:t>
      </w:r>
      <w:r w:rsidRPr="008B3BBE">
        <w:rPr>
          <w:rFonts w:ascii="Arial" w:hAnsi="Arial" w:cs="Arial"/>
          <w:color w:val="000000"/>
          <w:lang w:bidi="pl-PL"/>
        </w:rPr>
        <w:t xml:space="preserve">przedłożonego przy piśmie z dnia </w:t>
      </w:r>
      <w:r w:rsidR="004D37D2">
        <w:rPr>
          <w:rFonts w:ascii="Arial" w:hAnsi="Arial" w:cs="Arial"/>
          <w:color w:val="000000"/>
        </w:rPr>
        <w:t>28</w:t>
      </w:r>
      <w:r w:rsidRPr="008B3BBE">
        <w:rPr>
          <w:rFonts w:ascii="Arial" w:hAnsi="Arial" w:cs="Arial"/>
          <w:color w:val="000000"/>
        </w:rPr>
        <w:t xml:space="preserve"> </w:t>
      </w:r>
      <w:r w:rsidR="004D37D2">
        <w:rPr>
          <w:rFonts w:ascii="Arial" w:hAnsi="Arial" w:cs="Arial"/>
          <w:color w:val="000000"/>
        </w:rPr>
        <w:t>maja</w:t>
      </w:r>
      <w:r w:rsidRPr="008B3BBE">
        <w:rPr>
          <w:rFonts w:ascii="Arial" w:hAnsi="Arial" w:cs="Arial"/>
          <w:color w:val="000000"/>
        </w:rPr>
        <w:t xml:space="preserve"> 2020 r.,</w:t>
      </w:r>
      <w:r w:rsidR="004D37D2">
        <w:rPr>
          <w:rFonts w:ascii="Arial" w:hAnsi="Arial" w:cs="Arial"/>
          <w:color w:val="000000"/>
        </w:rPr>
        <w:t xml:space="preserve"> znak: O-ŚŻ/20/168/20</w:t>
      </w:r>
      <w:r w:rsidRPr="008B3BBE">
        <w:rPr>
          <w:rFonts w:ascii="Arial" w:hAnsi="Arial" w:cs="Arial"/>
          <w:color w:val="000000"/>
        </w:rPr>
        <w:t xml:space="preserve"> w sprawie zmiany decyzji </w:t>
      </w:r>
      <w:bookmarkStart w:id="5" w:name="_Hlk31878534"/>
      <w:r w:rsidRPr="008B3BBE">
        <w:rPr>
          <w:rFonts w:ascii="Arial" w:hAnsi="Arial" w:cs="Arial"/>
          <w:color w:val="000000"/>
        </w:rPr>
        <w:t xml:space="preserve">Marszałka Województwa Podkarpackiego z dnia </w:t>
      </w:r>
      <w:bookmarkStart w:id="6" w:name="_Hlk31881705"/>
      <w:r w:rsidRPr="008B3BBE">
        <w:rPr>
          <w:rFonts w:ascii="Arial" w:hAnsi="Arial" w:cs="Arial"/>
          <w:color w:val="000000"/>
        </w:rPr>
        <w:t>30 stycznia 2019 r., znak: OS-I.7222.40.16.2017.DW,</w:t>
      </w:r>
      <w:r w:rsidR="004D37D2">
        <w:rPr>
          <w:rFonts w:ascii="Arial" w:hAnsi="Arial" w:cs="Arial"/>
          <w:color w:val="000000"/>
        </w:rPr>
        <w:t xml:space="preserve"> zmienionej decyzją </w:t>
      </w:r>
      <w:bookmarkStart w:id="7" w:name="_Hlk43206340"/>
      <w:r w:rsidR="004D37D2">
        <w:rPr>
          <w:rFonts w:ascii="Arial" w:hAnsi="Arial" w:cs="Arial"/>
          <w:color w:val="000000"/>
        </w:rPr>
        <w:t>Marszałka Województwa Podkarpackiego z dnia 18 lutego 2020 r., znak: OS-I.7222.16.1.2020.MH</w:t>
      </w:r>
      <w:bookmarkEnd w:id="7"/>
      <w:r w:rsidR="004D37D2">
        <w:rPr>
          <w:rFonts w:ascii="Arial" w:hAnsi="Arial" w:cs="Arial"/>
          <w:color w:val="000000"/>
        </w:rPr>
        <w:t>,</w:t>
      </w:r>
      <w:r w:rsidRPr="008B3BBE">
        <w:rPr>
          <w:rFonts w:ascii="Arial" w:hAnsi="Arial" w:cs="Arial"/>
          <w:color w:val="000000"/>
        </w:rPr>
        <w:t xml:space="preserve"> udzielającej</w:t>
      </w:r>
      <w:bookmarkStart w:id="8" w:name="_Hlk31878620"/>
      <w:bookmarkStart w:id="9" w:name="_Hlk31878593"/>
      <w:r w:rsidR="004D37D2">
        <w:rPr>
          <w:rFonts w:ascii="Arial" w:hAnsi="Arial" w:cs="Arial"/>
          <w:color w:val="000000"/>
        </w:rPr>
        <w:t>:</w:t>
      </w:r>
    </w:p>
    <w:p w14:paraId="71AB0B9E" w14:textId="77777777" w:rsidR="004D37D2" w:rsidRPr="008B3BBE" w:rsidRDefault="004D37D2" w:rsidP="004D37D2">
      <w:pPr>
        <w:ind w:left="284" w:hanging="284"/>
        <w:jc w:val="both"/>
        <w:rPr>
          <w:rFonts w:ascii="Arial" w:hAnsi="Arial" w:cs="Arial"/>
          <w:color w:val="000000"/>
        </w:rPr>
      </w:pPr>
      <w:bookmarkStart w:id="10" w:name="_Hlk43206392"/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 xml:space="preserve">CIECH Żywice Sp. z o.o., ul. Chemików 1, 37-310 Nowa Sarzyna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 xml:space="preserve">(REGON 365703807, NIP 7010625863) pozwolenia zintegrowanego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na prowadzenie instalacji do wytwarzania, przy zastosowaniu procesów chemicznych, organicznych substancji chemicznych:</w:t>
      </w:r>
    </w:p>
    <w:p w14:paraId="49E9A542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1) Nienasyconych żywic poliestrowych (Z)</w:t>
      </w:r>
    </w:p>
    <w:p w14:paraId="2375AE5E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74AF1A5F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7C93A0A0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46860C8A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1F9BF210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3CA200D1" w14:textId="77777777" w:rsidR="004D37D2" w:rsidRPr="008B3BBE" w:rsidRDefault="004D37D2" w:rsidP="004D37D2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 xml:space="preserve">CIECH Sarzyna S.A., ul. Chemików 1, 37-310 Nowa Sarzyna (REGON 000042352, NIP 8160001828) pozwolenia zintegrowanego na prowadzenie instalacji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do wytwarzania, przy zastosowaniu procesów chemicznych, środków ochrony roślin:</w:t>
      </w:r>
    </w:p>
    <w:p w14:paraId="2E0623D3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8B3BBE">
        <w:rPr>
          <w:rFonts w:ascii="Arial" w:hAnsi="Arial" w:cs="Arial"/>
          <w:color w:val="000000"/>
        </w:rPr>
        <w:t>) MCPA i MCPP (M)</w:t>
      </w:r>
    </w:p>
    <w:p w14:paraId="3C991D96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B3BBE">
        <w:rPr>
          <w:rFonts w:ascii="Arial" w:hAnsi="Arial" w:cs="Arial"/>
          <w:color w:val="000000"/>
        </w:rPr>
        <w:t xml:space="preserve">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</w:t>
      </w:r>
    </w:p>
    <w:bookmarkEnd w:id="5"/>
    <w:bookmarkEnd w:id="6"/>
    <w:bookmarkEnd w:id="8"/>
    <w:bookmarkEnd w:id="9"/>
    <w:bookmarkEnd w:id="10"/>
    <w:p w14:paraId="3FD422C6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4846DEA5" w14:textId="77777777" w:rsidR="008B3BBE" w:rsidRPr="008B3BBE" w:rsidRDefault="008B3BBE" w:rsidP="008B3BBE">
      <w:pPr>
        <w:jc w:val="center"/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orzekam</w:t>
      </w:r>
    </w:p>
    <w:p w14:paraId="61D83C2D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261AF5DF" w14:textId="7B27255D" w:rsidR="004D37D2" w:rsidRDefault="008B3BBE" w:rsidP="004D37D2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zmieniam za zgodą stron decyzję Marszałka Województwa Podkarpackiego z dnia 30 stycznia 2019 r., znak: OS-I.7222.40.16.2017.DW</w:t>
      </w:r>
      <w:r w:rsidR="004D37D2">
        <w:rPr>
          <w:rFonts w:ascii="Arial" w:hAnsi="Arial" w:cs="Arial"/>
          <w:color w:val="000000"/>
        </w:rPr>
        <w:t>, zmienioną decyzją Marszałka Województwa Podkarpackiego z dnia 18 lutego 2020 r., znak: OS-I.7222.16.1.2020.MH</w:t>
      </w:r>
      <w:r w:rsidRPr="008B3BBE">
        <w:rPr>
          <w:rFonts w:ascii="Arial" w:hAnsi="Arial" w:cs="Arial"/>
          <w:color w:val="000000"/>
        </w:rPr>
        <w:t>, udzielającą</w:t>
      </w:r>
      <w:bookmarkStart w:id="11" w:name="_Hlk31879023"/>
      <w:r w:rsidR="004D37D2">
        <w:rPr>
          <w:rFonts w:ascii="Arial" w:hAnsi="Arial" w:cs="Arial"/>
          <w:color w:val="000000"/>
        </w:rPr>
        <w:t>:</w:t>
      </w:r>
    </w:p>
    <w:p w14:paraId="5267141D" w14:textId="77777777" w:rsidR="004D37D2" w:rsidRPr="008B3BBE" w:rsidRDefault="004D37D2" w:rsidP="004D37D2">
      <w:pPr>
        <w:ind w:left="284" w:hanging="284"/>
        <w:jc w:val="both"/>
        <w:rPr>
          <w:rFonts w:ascii="Arial" w:hAnsi="Arial" w:cs="Arial"/>
          <w:color w:val="000000"/>
        </w:rPr>
      </w:pPr>
      <w:bookmarkStart w:id="12" w:name="_Hlk43208808"/>
      <w:r w:rsidRPr="008B3BBE"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 xml:space="preserve">CIECH Żywice Sp. z o.o., ul. Chemików 1, 37-310 Nowa Sarzyna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 xml:space="preserve">(REGON 365703807, NIP 7010625863) pozwolenia zintegrowanego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na prowadzenie instalacji do wytwarzania, przy zastosowaniu procesów chemicznych, organicznych substancji chemicznych:</w:t>
      </w:r>
    </w:p>
    <w:p w14:paraId="577B84D6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1) Nienasyconych żywic poliestrowych (Z)</w:t>
      </w:r>
    </w:p>
    <w:p w14:paraId="38A3D996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00DF3327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0DBA029D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3402F14B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6FEF8852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534DB194" w14:textId="77777777" w:rsidR="004D37D2" w:rsidRPr="008B3BBE" w:rsidRDefault="004D37D2" w:rsidP="004D37D2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 xml:space="preserve">CIECH Sarzyna S.A., ul. Chemików 1, 37-310 Nowa Sarzyna (REGON 000042352, NIP 8160001828) pozwolenia zintegrowanego na prowadzenie instalacji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do wytwarzania, przy zastosowaniu procesów chemicznych, środków ochrony roślin:</w:t>
      </w:r>
    </w:p>
    <w:p w14:paraId="66A25FB1" w14:textId="77777777" w:rsidR="004D37D2" w:rsidRPr="008B3BBE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8B3BBE">
        <w:rPr>
          <w:rFonts w:ascii="Arial" w:hAnsi="Arial" w:cs="Arial"/>
          <w:color w:val="000000"/>
        </w:rPr>
        <w:t>) MCPA i MCPP (M)</w:t>
      </w:r>
    </w:p>
    <w:p w14:paraId="27D14B2F" w14:textId="2B19A165" w:rsidR="004D37D2" w:rsidRDefault="004D37D2" w:rsidP="004D37D2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B3BBE">
        <w:rPr>
          <w:rFonts w:ascii="Arial" w:hAnsi="Arial" w:cs="Arial"/>
          <w:color w:val="000000"/>
        </w:rPr>
        <w:t xml:space="preserve">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</w:t>
      </w:r>
    </w:p>
    <w:bookmarkEnd w:id="12"/>
    <w:p w14:paraId="7477A814" w14:textId="13119F5A" w:rsidR="008B3BBE" w:rsidRPr="008B3BBE" w:rsidRDefault="008B3BBE" w:rsidP="004D37D2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w następujący sposób:</w:t>
      </w:r>
    </w:p>
    <w:bookmarkEnd w:id="11"/>
    <w:p w14:paraId="2D780812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70DA574E" w14:textId="582CCC92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I.1.</w:t>
      </w:r>
      <w:r w:rsidRPr="008B3BBE">
        <w:rPr>
          <w:rFonts w:ascii="Arial" w:hAnsi="Arial" w:cs="Arial"/>
          <w:color w:val="000000"/>
        </w:rPr>
        <w:t xml:space="preserve"> P</w:t>
      </w:r>
      <w:r w:rsidR="0074286C">
        <w:rPr>
          <w:rFonts w:ascii="Arial" w:hAnsi="Arial" w:cs="Arial"/>
          <w:color w:val="000000"/>
        </w:rPr>
        <w:t>unkt IX otrzymuje brzmienie</w:t>
      </w:r>
      <w:r w:rsidRPr="008B3BBE">
        <w:rPr>
          <w:rFonts w:ascii="Arial" w:hAnsi="Arial" w:cs="Arial"/>
          <w:color w:val="000000"/>
        </w:rPr>
        <w:t>:</w:t>
      </w:r>
    </w:p>
    <w:p w14:paraId="247DD95E" w14:textId="77777777" w:rsidR="0074286C" w:rsidRDefault="0074286C" w:rsidP="0074286C">
      <w:pPr>
        <w:suppressAutoHyphens/>
        <w:contextualSpacing/>
        <w:jc w:val="both"/>
        <w:rPr>
          <w:rFonts w:ascii="Arial" w:eastAsia="Calibri" w:hAnsi="Arial" w:cs="Arial"/>
          <w:b/>
        </w:rPr>
      </w:pPr>
    </w:p>
    <w:p w14:paraId="44DF2B13" w14:textId="5A0FA01A" w:rsidR="0074286C" w:rsidRPr="0074286C" w:rsidRDefault="0074286C" w:rsidP="0074286C">
      <w:pPr>
        <w:suppressAutoHyphens/>
        <w:contextualSpacing/>
        <w:jc w:val="both"/>
        <w:rPr>
          <w:rFonts w:ascii="Arial" w:hAnsi="Arial" w:cs="Arial"/>
          <w:b/>
          <w:u w:val="single"/>
          <w:lang w:val="x-none"/>
        </w:rPr>
      </w:pPr>
      <w:r w:rsidRPr="0074286C">
        <w:rPr>
          <w:rFonts w:ascii="Arial" w:eastAsia="Calibri" w:hAnsi="Arial" w:cs="Arial"/>
          <w:b/>
        </w:rPr>
        <w:t>I</w:t>
      </w:r>
      <w:r w:rsidRPr="0074286C">
        <w:rPr>
          <w:rFonts w:ascii="Arial" w:eastAsia="Calibri" w:hAnsi="Arial" w:cs="Arial"/>
          <w:b/>
          <w:lang w:val="x-none"/>
        </w:rPr>
        <w:t xml:space="preserve">X. </w:t>
      </w:r>
      <w:r w:rsidRPr="0074286C">
        <w:rPr>
          <w:rFonts w:ascii="Arial" w:eastAsia="Calibri" w:hAnsi="Arial" w:cs="Arial"/>
          <w:b/>
          <w:u w:val="single"/>
          <w:lang w:val="x-none"/>
        </w:rPr>
        <w:t>Zakres, s</w:t>
      </w:r>
      <w:r w:rsidRPr="0074286C">
        <w:rPr>
          <w:rFonts w:ascii="Arial" w:hAnsi="Arial" w:cs="Arial"/>
          <w:b/>
          <w:u w:val="single"/>
          <w:lang w:val="x-none"/>
        </w:rPr>
        <w:t>posób i termin przekazywania organowi właściwemu do wydania pozwolenia i wojewódzkiemu inspektorowi ochrony środowiska corocznej informacji, pozwalającej na przeprowadzenie oceny zgodności z warunkami określonymi w pozwoleniu</w:t>
      </w:r>
    </w:p>
    <w:p w14:paraId="4084465A" w14:textId="77777777" w:rsidR="0074286C" w:rsidRPr="0074286C" w:rsidRDefault="0074286C" w:rsidP="0074286C">
      <w:pPr>
        <w:suppressAutoHyphens/>
        <w:contextualSpacing/>
        <w:jc w:val="both"/>
        <w:rPr>
          <w:rFonts w:ascii="Arial" w:eastAsia="Calibri" w:hAnsi="Arial" w:cs="Arial"/>
          <w:b/>
          <w:lang w:val="x-none"/>
        </w:rPr>
      </w:pPr>
    </w:p>
    <w:p w14:paraId="670521AC" w14:textId="441AE6FB" w:rsidR="0074286C" w:rsidRPr="0074286C" w:rsidRDefault="0074286C" w:rsidP="0074286C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  <w:b/>
          <w:bCs/>
        </w:rPr>
        <w:t>IX.1.</w:t>
      </w:r>
      <w:r w:rsidRPr="0074286C">
        <w:rPr>
          <w:rFonts w:ascii="Arial" w:eastAsia="Calibri" w:hAnsi="Arial" w:cs="Arial"/>
        </w:rPr>
        <w:t xml:space="preserve"> </w:t>
      </w:r>
      <w:r w:rsidR="00406322">
        <w:rPr>
          <w:rFonts w:ascii="Arial" w:eastAsia="Calibri" w:hAnsi="Arial" w:cs="Arial"/>
        </w:rPr>
        <w:t xml:space="preserve">Każdy z prowadzących instalację, tj. CIECH Sarzyna S.A oraz CIECH Żywice </w:t>
      </w:r>
      <w:r w:rsidR="00F55281">
        <w:rPr>
          <w:rFonts w:ascii="Arial" w:eastAsia="Calibri" w:hAnsi="Arial" w:cs="Arial"/>
        </w:rPr>
        <w:br/>
        <w:t>S</w:t>
      </w:r>
      <w:r w:rsidR="00406322">
        <w:rPr>
          <w:rFonts w:ascii="Arial" w:eastAsia="Calibri" w:hAnsi="Arial" w:cs="Arial"/>
        </w:rPr>
        <w:t>p. z o.o. niezależnie od siebie, zobowiązane są</w:t>
      </w:r>
      <w:r w:rsidR="00F55281">
        <w:rPr>
          <w:rFonts w:ascii="Arial" w:eastAsia="Calibri" w:hAnsi="Arial" w:cs="Arial"/>
        </w:rPr>
        <w:t xml:space="preserve"> do</w:t>
      </w:r>
      <w:r w:rsidR="00406322">
        <w:rPr>
          <w:rFonts w:ascii="Arial" w:eastAsia="Calibri" w:hAnsi="Arial" w:cs="Arial"/>
        </w:rPr>
        <w:t xml:space="preserve"> opracow</w:t>
      </w:r>
      <w:r w:rsidR="00F55281">
        <w:rPr>
          <w:rFonts w:ascii="Arial" w:eastAsia="Calibri" w:hAnsi="Arial" w:cs="Arial"/>
        </w:rPr>
        <w:t>ywania</w:t>
      </w:r>
      <w:r w:rsidR="00406322">
        <w:rPr>
          <w:rFonts w:ascii="Arial" w:eastAsia="Calibri" w:hAnsi="Arial" w:cs="Arial"/>
        </w:rPr>
        <w:t xml:space="preserve"> wynik</w:t>
      </w:r>
      <w:r w:rsidR="00F55281">
        <w:rPr>
          <w:rFonts w:ascii="Arial" w:eastAsia="Calibri" w:hAnsi="Arial" w:cs="Arial"/>
        </w:rPr>
        <w:t>ów</w:t>
      </w:r>
      <w:r w:rsidR="00406322">
        <w:rPr>
          <w:rFonts w:ascii="Arial" w:eastAsia="Calibri" w:hAnsi="Arial" w:cs="Arial"/>
        </w:rPr>
        <w:t xml:space="preserve"> okresowych pomiarów pyłów i gazów wprowadzanych do powietrza, pomiarów jakości ścieków, pomiarów hałasu</w:t>
      </w:r>
      <w:r w:rsidR="00F55281">
        <w:rPr>
          <w:rFonts w:ascii="Arial" w:eastAsia="Calibri" w:hAnsi="Arial" w:cs="Arial"/>
        </w:rPr>
        <w:t xml:space="preserve"> oraz do</w:t>
      </w:r>
      <w:r w:rsidR="00406322">
        <w:rPr>
          <w:rFonts w:ascii="Arial" w:eastAsia="Calibri" w:hAnsi="Arial" w:cs="Arial"/>
        </w:rPr>
        <w:t xml:space="preserve"> przedkłada</w:t>
      </w:r>
      <w:r w:rsidR="00F55281">
        <w:rPr>
          <w:rFonts w:ascii="Arial" w:eastAsia="Calibri" w:hAnsi="Arial" w:cs="Arial"/>
        </w:rPr>
        <w:t>nia tych wyników</w:t>
      </w:r>
      <w:r w:rsidR="00406322">
        <w:rPr>
          <w:rFonts w:ascii="Arial" w:eastAsia="Calibri" w:hAnsi="Arial" w:cs="Arial"/>
        </w:rPr>
        <w:t xml:space="preserve"> Marszałkowi Województwa Podkarpackiego oraz Podkarpackiemu Wojewódzkiemu Inspektorowi Ochrony Środowiska niezwłocznie, nie później niż 30 dni od daty ich wykonania. </w:t>
      </w:r>
      <w:r w:rsidRPr="0074286C">
        <w:rPr>
          <w:rFonts w:ascii="Arial" w:eastAsia="Calibri" w:hAnsi="Arial" w:cs="Arial"/>
        </w:rPr>
        <w:t xml:space="preserve"> </w:t>
      </w:r>
    </w:p>
    <w:p w14:paraId="4AE9A57E" w14:textId="4D67AFA8" w:rsidR="0074286C" w:rsidRPr="0074286C" w:rsidRDefault="0074286C" w:rsidP="0074286C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</w:rPr>
        <w:t>Wyniki pomiarów emisji hałasu określające oddziaływanie instalacji objętych pozwoleniem integrowanym</w:t>
      </w:r>
      <w:r>
        <w:rPr>
          <w:rFonts w:ascii="Arial" w:eastAsia="Calibri" w:hAnsi="Arial" w:cs="Arial"/>
        </w:rPr>
        <w:t xml:space="preserve"> na tereny chronione</w:t>
      </w:r>
      <w:r w:rsidRPr="0074286C">
        <w:rPr>
          <w:rFonts w:ascii="Arial" w:eastAsia="Calibri" w:hAnsi="Arial" w:cs="Arial"/>
        </w:rPr>
        <w:t xml:space="preserve">, przedkładane będą przez CIECH Sarzyna S.A., a CIECH Żywice </w:t>
      </w:r>
      <w:r>
        <w:rPr>
          <w:rFonts w:ascii="Arial" w:eastAsia="Calibri" w:hAnsi="Arial" w:cs="Arial"/>
        </w:rPr>
        <w:t>S</w:t>
      </w:r>
      <w:r w:rsidRPr="0074286C">
        <w:rPr>
          <w:rFonts w:ascii="Arial" w:eastAsia="Calibri" w:hAnsi="Arial" w:cs="Arial"/>
        </w:rPr>
        <w:t>p. z. o.o. zamieszczą jedynie informacje o wykonaniu pomiarów i raportowaniu ich przez CIECH Sarzyna S.A.</w:t>
      </w:r>
    </w:p>
    <w:p w14:paraId="007E9CBB" w14:textId="77777777" w:rsidR="0074286C" w:rsidRPr="0074286C" w:rsidRDefault="0074286C" w:rsidP="0074286C">
      <w:pPr>
        <w:rPr>
          <w:rFonts w:ascii="Arial" w:eastAsia="Calibri" w:hAnsi="Arial" w:cs="Arial"/>
        </w:rPr>
      </w:pPr>
    </w:p>
    <w:p w14:paraId="468D4C53" w14:textId="698E4972" w:rsidR="0074286C" w:rsidRPr="0074286C" w:rsidRDefault="0074286C" w:rsidP="0074286C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  <w:b/>
          <w:bCs/>
        </w:rPr>
        <w:t>IX.2.</w:t>
      </w:r>
      <w:r w:rsidRPr="0074286C">
        <w:rPr>
          <w:rFonts w:ascii="Arial" w:eastAsia="Calibri" w:hAnsi="Arial" w:cs="Arial"/>
        </w:rPr>
        <w:t xml:space="preserve"> Do dnia 31 marca danego roku, opracowane przez prowadzących instalację, tj. CIECH Żywice Sp. </w:t>
      </w:r>
      <w:r>
        <w:rPr>
          <w:rFonts w:ascii="Arial" w:eastAsia="Calibri" w:hAnsi="Arial" w:cs="Arial"/>
        </w:rPr>
        <w:t>z</w:t>
      </w:r>
      <w:r w:rsidRPr="0074286C">
        <w:rPr>
          <w:rFonts w:ascii="Arial" w:eastAsia="Calibri" w:hAnsi="Arial" w:cs="Arial"/>
        </w:rPr>
        <w:t xml:space="preserve"> o.o. i CIECH Sarzyna S.A. i przekazane zostaną do Marszałka Województwa Podkarpackiego oraz Podkarpackiego Wojewódzkiego Inspektora Ochrony Środowiska „Raporty z monitoringu instalacji za rok ...” . </w:t>
      </w:r>
    </w:p>
    <w:p w14:paraId="1DD947C3" w14:textId="12A48890" w:rsidR="0074286C" w:rsidRPr="0074286C" w:rsidRDefault="0074286C" w:rsidP="0074286C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</w:rPr>
        <w:t xml:space="preserve">„Raporty z monitoringu..” dla instalacji prowadzonych przez CIECH Sarzyna S.A. </w:t>
      </w:r>
      <w:r w:rsidR="00603BBA">
        <w:rPr>
          <w:rFonts w:ascii="Arial" w:eastAsia="Calibri" w:hAnsi="Arial" w:cs="Arial"/>
        </w:rPr>
        <w:br/>
      </w:r>
      <w:r w:rsidRPr="0074286C">
        <w:rPr>
          <w:rFonts w:ascii="Arial" w:eastAsia="Calibri" w:hAnsi="Arial" w:cs="Arial"/>
        </w:rPr>
        <w:t xml:space="preserve">i CIECH Żywice sp. z o.o. powinny zawierać co najmniej zestawienie: ilości i rodzajów zanieczyszczeń wprowadzanych do powietrza, ilość i rodzajów wytworzonych odpadów, zużycia surowców i materiałów, zużycia energii i paliw, ilości i jakości odprowadzanych ścieków, poboru wody. </w:t>
      </w:r>
    </w:p>
    <w:p w14:paraId="09922FD3" w14:textId="4DD14CA4" w:rsidR="003C7A00" w:rsidRPr="003C7A00" w:rsidRDefault="0074286C" w:rsidP="003C7A00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</w:rPr>
        <w:t xml:space="preserve">Dane z monitoringu instalacji objętych pozwoleniem zintegrowanym, tj.: emisji hałasu do środowiska, jakości powietrza, gleby, ziemi i wód gruntowych, jakości rzeki San, opracowane będą w „Raporcie…” przedkładanym </w:t>
      </w:r>
      <w:bookmarkStart w:id="13" w:name="_Hlk43209676"/>
      <w:r w:rsidRPr="0074286C">
        <w:rPr>
          <w:rFonts w:ascii="Arial" w:eastAsia="Calibri" w:hAnsi="Arial" w:cs="Arial"/>
        </w:rPr>
        <w:t>przez CIECH Sarzyna S.A., natomiast CIECH Żywice sp. z o.o. zamieści jedynie informacje o raportowaniu ich przez CIECH Sarzyna S.A.</w:t>
      </w:r>
    </w:p>
    <w:bookmarkEnd w:id="13"/>
    <w:p w14:paraId="7DE8909F" w14:textId="77777777" w:rsidR="0074286C" w:rsidRPr="0074286C" w:rsidRDefault="0074286C" w:rsidP="0074286C">
      <w:pPr>
        <w:jc w:val="both"/>
        <w:rPr>
          <w:rFonts w:ascii="Arial" w:eastAsia="Calibri" w:hAnsi="Arial" w:cs="Arial"/>
        </w:rPr>
      </w:pPr>
      <w:r w:rsidRPr="0074286C">
        <w:rPr>
          <w:rFonts w:ascii="Arial" w:eastAsia="Calibri" w:hAnsi="Arial" w:cs="Arial"/>
        </w:rPr>
        <w:t xml:space="preserve">Raport zawierać będzie omówienie wyników prowadzonego monitoringu, wpływu instalacji na środowisko w tym w szczególności wyniki pomiarów </w:t>
      </w:r>
      <w:proofErr w:type="spellStart"/>
      <w:r w:rsidRPr="0074286C">
        <w:rPr>
          <w:rFonts w:ascii="Arial" w:eastAsia="Calibri" w:hAnsi="Arial" w:cs="Arial"/>
        </w:rPr>
        <w:t>imisyjnych</w:t>
      </w:r>
      <w:proofErr w:type="spellEnd"/>
      <w:r w:rsidRPr="0074286C">
        <w:rPr>
          <w:rFonts w:ascii="Arial" w:eastAsia="Calibri" w:hAnsi="Arial" w:cs="Arial"/>
        </w:rPr>
        <w:t xml:space="preserve"> oraz monitoringu jakości wód rzeki San,  wnioski i zalecenia. W przypadku stwierdzonych przekroczeń operator instalacji dokona również analizy przyczyn zaistniałych przekroczeń. </w:t>
      </w:r>
    </w:p>
    <w:bookmarkEnd w:id="0"/>
    <w:p w14:paraId="37FFE79B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6F64F4F4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0F163811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6271AEBA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3E490B82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134B5052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4B552850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260D7D9D" w14:textId="6B67F208" w:rsidR="0088330F" w:rsidRPr="008B3BBE" w:rsidRDefault="001C714B" w:rsidP="00A82700">
      <w:pPr>
        <w:ind w:firstLine="708"/>
        <w:jc w:val="both"/>
        <w:rPr>
          <w:rFonts w:ascii="Arial" w:hAnsi="Arial" w:cs="Arial"/>
          <w:color w:val="000000"/>
        </w:rPr>
      </w:pPr>
      <w:r w:rsidRPr="007558ED">
        <w:rPr>
          <w:rFonts w:ascii="Arial" w:hAnsi="Arial" w:cs="Arial"/>
        </w:rPr>
        <w:t xml:space="preserve">Wnioskiem z dnia </w:t>
      </w:r>
      <w:r w:rsidR="00A82700">
        <w:rPr>
          <w:rFonts w:ascii="Arial" w:hAnsi="Arial" w:cs="Arial"/>
        </w:rPr>
        <w:t>28</w:t>
      </w:r>
      <w:r w:rsidR="00C81BD7" w:rsidRPr="00C81BD7">
        <w:rPr>
          <w:rFonts w:ascii="Arial" w:hAnsi="Arial" w:cs="Arial"/>
        </w:rPr>
        <w:t xml:space="preserve"> </w:t>
      </w:r>
      <w:r w:rsidR="00A82700">
        <w:rPr>
          <w:rFonts w:ascii="Arial" w:hAnsi="Arial" w:cs="Arial"/>
        </w:rPr>
        <w:t>maja</w:t>
      </w:r>
      <w:r w:rsidR="00C81BD7" w:rsidRPr="00C81BD7">
        <w:rPr>
          <w:rFonts w:ascii="Arial" w:hAnsi="Arial" w:cs="Arial"/>
        </w:rPr>
        <w:t xml:space="preserve"> 20</w:t>
      </w:r>
      <w:r w:rsidR="0088330F">
        <w:rPr>
          <w:rFonts w:ascii="Arial" w:hAnsi="Arial" w:cs="Arial"/>
        </w:rPr>
        <w:t>20</w:t>
      </w:r>
      <w:r w:rsidR="00C81BD7" w:rsidRPr="00C81BD7">
        <w:rPr>
          <w:rFonts w:ascii="Arial" w:hAnsi="Arial" w:cs="Arial"/>
        </w:rPr>
        <w:t xml:space="preserve"> r.</w:t>
      </w:r>
      <w:r w:rsidR="001B6561">
        <w:rPr>
          <w:rFonts w:ascii="Arial" w:hAnsi="Arial" w:cs="Arial"/>
        </w:rPr>
        <w:t xml:space="preserve"> (data wpływu 2 </w:t>
      </w:r>
      <w:r w:rsidR="00A82700">
        <w:rPr>
          <w:rFonts w:ascii="Arial" w:hAnsi="Arial" w:cs="Arial"/>
        </w:rPr>
        <w:t>czerwca</w:t>
      </w:r>
      <w:r w:rsidR="001B6561">
        <w:rPr>
          <w:rFonts w:ascii="Arial" w:hAnsi="Arial" w:cs="Arial"/>
        </w:rPr>
        <w:t xml:space="preserve"> 2</w:t>
      </w:r>
      <w:r w:rsidR="0088330F">
        <w:rPr>
          <w:rFonts w:ascii="Arial" w:hAnsi="Arial" w:cs="Arial"/>
        </w:rPr>
        <w:t>020 r.)</w:t>
      </w:r>
      <w:r w:rsidR="00687788">
        <w:rPr>
          <w:rFonts w:ascii="Arial" w:hAnsi="Arial" w:cs="Arial"/>
        </w:rPr>
        <w:t>,</w:t>
      </w:r>
      <w:r w:rsidR="0088330F">
        <w:rPr>
          <w:rFonts w:ascii="Arial" w:hAnsi="Arial" w:cs="Arial"/>
        </w:rPr>
        <w:t xml:space="preserve"> </w:t>
      </w:r>
      <w:r w:rsidR="0088330F" w:rsidRPr="0088330F">
        <w:rPr>
          <w:rFonts w:ascii="Arial" w:hAnsi="Arial" w:cs="Arial"/>
        </w:rPr>
        <w:t xml:space="preserve">CIECH </w:t>
      </w:r>
      <w:r w:rsidR="0088330F" w:rsidRPr="008B3BBE">
        <w:rPr>
          <w:rFonts w:ascii="Arial" w:hAnsi="Arial" w:cs="Arial"/>
        </w:rPr>
        <w:t>Żywice</w:t>
      </w:r>
      <w:r w:rsidR="0088330F" w:rsidRPr="0088330F">
        <w:rPr>
          <w:rFonts w:ascii="Arial" w:hAnsi="Arial" w:cs="Arial"/>
        </w:rPr>
        <w:t xml:space="preserve"> S</w:t>
      </w:r>
      <w:r w:rsidR="0088330F" w:rsidRPr="008B3BBE">
        <w:rPr>
          <w:rFonts w:ascii="Arial" w:hAnsi="Arial" w:cs="Arial"/>
        </w:rPr>
        <w:t>p</w:t>
      </w:r>
      <w:r w:rsidR="0088330F" w:rsidRPr="0088330F">
        <w:rPr>
          <w:rFonts w:ascii="Arial" w:hAnsi="Arial" w:cs="Arial"/>
        </w:rPr>
        <w:t>.</w:t>
      </w:r>
      <w:r w:rsidR="0088330F" w:rsidRPr="008B3BBE">
        <w:rPr>
          <w:rFonts w:ascii="Arial" w:hAnsi="Arial" w:cs="Arial"/>
        </w:rPr>
        <w:t xml:space="preserve"> z o.o.</w:t>
      </w:r>
      <w:r w:rsidR="0088330F" w:rsidRPr="0088330F">
        <w:rPr>
          <w:rFonts w:ascii="Arial" w:hAnsi="Arial" w:cs="Arial"/>
        </w:rPr>
        <w:t xml:space="preserve">, ul. Chemików 1, 37-310 Nowa Sarzyna </w:t>
      </w:r>
      <w:r w:rsidR="0088330F" w:rsidRPr="008B3BBE">
        <w:rPr>
          <w:rFonts w:ascii="Arial" w:hAnsi="Arial" w:cs="Arial"/>
        </w:rPr>
        <w:t xml:space="preserve">(REGON 365703807, </w:t>
      </w:r>
      <w:r w:rsidR="0088330F">
        <w:rPr>
          <w:rFonts w:ascii="Arial" w:hAnsi="Arial" w:cs="Arial"/>
        </w:rPr>
        <w:br/>
      </w:r>
      <w:r w:rsidR="0088330F" w:rsidRPr="008B3BBE">
        <w:rPr>
          <w:rFonts w:ascii="Arial" w:hAnsi="Arial" w:cs="Arial"/>
        </w:rPr>
        <w:t>NIP 7010625863)</w:t>
      </w:r>
      <w:r w:rsidR="00A82700">
        <w:rPr>
          <w:rFonts w:ascii="Arial" w:hAnsi="Arial" w:cs="Arial"/>
        </w:rPr>
        <w:t xml:space="preserve"> i </w:t>
      </w:r>
      <w:r w:rsidR="00A82700" w:rsidRPr="00A82700">
        <w:rPr>
          <w:rFonts w:ascii="Arial" w:hAnsi="Arial" w:cs="Arial"/>
        </w:rPr>
        <w:t>CIECH Sarzyna S.A., ul. Chemików 1, 37-310 Nowa Sarzyna (REGON 000042352, NIP 8160001828)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>wystąpił</w:t>
      </w:r>
      <w:r w:rsidR="00A82700">
        <w:rPr>
          <w:rFonts w:ascii="Arial" w:hAnsi="Arial" w:cs="Arial"/>
        </w:rPr>
        <w:t>y</w:t>
      </w:r>
      <w:r w:rsidR="002C0976" w:rsidRPr="007558ED">
        <w:rPr>
          <w:rFonts w:ascii="Arial" w:hAnsi="Arial" w:cs="Arial"/>
        </w:rPr>
        <w:t xml:space="preserve">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 xml:space="preserve">Marszałka Województwa Podkarpackiego z dnia </w:t>
      </w:r>
      <w:r w:rsidR="0088330F" w:rsidRPr="008B3BBE">
        <w:rPr>
          <w:rFonts w:ascii="Arial" w:hAnsi="Arial" w:cs="Arial"/>
          <w:color w:val="000000"/>
        </w:rPr>
        <w:t>30 stycznia 2019 r., znak: OS-I.7222.40.16.2017.DW</w:t>
      </w:r>
      <w:r w:rsidR="00A82700">
        <w:rPr>
          <w:rFonts w:ascii="Arial" w:hAnsi="Arial" w:cs="Arial"/>
          <w:color w:val="000000"/>
        </w:rPr>
        <w:t>, zmienionej decyzją Marszałka Województwa Podkarpackiego z dnia 18 lutego 2020 r., znak: OS-I.7222.16.1.2020.MH</w:t>
      </w:r>
      <w:r w:rsidR="0088330F" w:rsidRPr="008B3BBE">
        <w:rPr>
          <w:rFonts w:ascii="Arial" w:hAnsi="Arial" w:cs="Arial"/>
          <w:color w:val="000000"/>
        </w:rPr>
        <w:t>, udzielającej</w:t>
      </w:r>
      <w:r w:rsidR="00A82700">
        <w:rPr>
          <w:rFonts w:ascii="Arial" w:hAnsi="Arial" w:cs="Arial"/>
          <w:color w:val="000000"/>
        </w:rPr>
        <w:t>:</w:t>
      </w:r>
      <w:r w:rsidR="0088330F" w:rsidRPr="008B3BBE">
        <w:rPr>
          <w:rFonts w:ascii="Arial" w:hAnsi="Arial" w:cs="Arial"/>
          <w:color w:val="000000"/>
        </w:rPr>
        <w:t xml:space="preserve"> </w:t>
      </w:r>
    </w:p>
    <w:p w14:paraId="4F0771BB" w14:textId="77777777" w:rsidR="00A82700" w:rsidRPr="008B3BBE" w:rsidRDefault="00A82700" w:rsidP="00A82700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 xml:space="preserve">CIECH Żywice Sp. z o.o., ul. Chemików 1, 37-310 Nowa Sarzyna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 xml:space="preserve">(REGON 365703807, NIP 7010625863) pozwolenia zintegrowanego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na prowadzenie instalacji do wytwarzania, przy zastosowaniu procesów chemicznych, organicznych substancji chemicznych:</w:t>
      </w:r>
    </w:p>
    <w:p w14:paraId="6BA2F8E9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1) Nienasyconych żywic poliestrowych (Z)</w:t>
      </w:r>
    </w:p>
    <w:p w14:paraId="6633E4A6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6FD7A49F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3ED34C51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4B239046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2E62A6E5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19A97463" w14:textId="77777777" w:rsidR="00A82700" w:rsidRPr="008B3BBE" w:rsidRDefault="00A82700" w:rsidP="00A82700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 xml:space="preserve">CIECH Sarzyna S.A., ul. Chemików 1, 37-310 Nowa Sarzyna (REGON 000042352, NIP 8160001828) pozwolenia zintegrowanego na prowadzenie instalacji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do wytwarzania, przy zastosowaniu procesów chemicznych, środków ochrony roślin:</w:t>
      </w:r>
    </w:p>
    <w:p w14:paraId="14E2C199" w14:textId="77777777" w:rsidR="00A82700" w:rsidRPr="008B3BBE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8B3BBE">
        <w:rPr>
          <w:rFonts w:ascii="Arial" w:hAnsi="Arial" w:cs="Arial"/>
          <w:color w:val="000000"/>
        </w:rPr>
        <w:t>) MCPA i MCPP (M)</w:t>
      </w:r>
    </w:p>
    <w:p w14:paraId="5A29D6EF" w14:textId="77777777" w:rsidR="00A82700" w:rsidRDefault="00A82700" w:rsidP="00A82700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B3BBE">
        <w:rPr>
          <w:rFonts w:ascii="Arial" w:hAnsi="Arial" w:cs="Arial"/>
          <w:color w:val="000000"/>
        </w:rPr>
        <w:t xml:space="preserve">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</w:t>
      </w:r>
    </w:p>
    <w:p w14:paraId="6E98C7B3" w14:textId="77777777" w:rsidR="0088330F" w:rsidRPr="00687788" w:rsidRDefault="0088330F" w:rsidP="0088330F">
      <w:pPr>
        <w:jc w:val="both"/>
        <w:rPr>
          <w:rFonts w:ascii="Arial" w:hAnsi="Arial" w:cs="Arial"/>
        </w:rPr>
      </w:pPr>
    </w:p>
    <w:p w14:paraId="76320BCB" w14:textId="12276C30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A82700">
        <w:rPr>
          <w:rFonts w:ascii="Arial" w:hAnsi="Arial" w:cs="Arial"/>
        </w:rPr>
        <w:t>572</w:t>
      </w:r>
      <w:r w:rsidR="00A611B5">
        <w:rPr>
          <w:rFonts w:ascii="Arial" w:hAnsi="Arial" w:cs="Arial"/>
        </w:rPr>
        <w:t>/20</w:t>
      </w:r>
      <w:r w:rsidR="0088330F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0D6E2D5B" w14:textId="77777777" w:rsidR="00A82700" w:rsidRDefault="00A82700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78FB6EFE" w14:textId="77777777" w:rsidR="002C0976" w:rsidRPr="00687788" w:rsidRDefault="0022043B" w:rsidP="0022043B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Eksploatacja p</w:t>
      </w:r>
      <w:r w:rsidR="0088330F">
        <w:rPr>
          <w:rFonts w:ascii="Arial" w:hAnsi="Arial" w:cs="Arial"/>
        </w:rPr>
        <w:t>rzedmiotow</w:t>
      </w:r>
      <w:r>
        <w:rPr>
          <w:rFonts w:ascii="Arial" w:hAnsi="Arial" w:cs="Arial"/>
        </w:rPr>
        <w:t>ych</w:t>
      </w:r>
      <w:r w:rsidR="0088330F">
        <w:rPr>
          <w:rFonts w:ascii="Arial" w:hAnsi="Arial" w:cs="Arial"/>
        </w:rPr>
        <w:t xml:space="preserve"> instalacj</w:t>
      </w: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 wymaga pozwolenia zintegrowanego, gdyż klasyfikuj</w:t>
      </w:r>
      <w:r w:rsidR="0088330F">
        <w:rPr>
          <w:rFonts w:ascii="Arial" w:hAnsi="Arial" w:cs="Arial"/>
        </w:rPr>
        <w:t>ą</w:t>
      </w:r>
      <w:r w:rsidR="00A210C4" w:rsidRPr="00687788">
        <w:rPr>
          <w:rFonts w:ascii="Arial" w:hAnsi="Arial" w:cs="Arial"/>
        </w:rPr>
        <w:t xml:space="preserve">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z </w:t>
      </w:r>
      <w:r w:rsidR="0088330F">
        <w:rPr>
          <w:rFonts w:ascii="Arial" w:hAnsi="Arial" w:cs="Arial"/>
        </w:rPr>
        <w:t>ust. 4</w:t>
      </w:r>
      <w:r w:rsidR="00A611B5" w:rsidRPr="00687788">
        <w:rPr>
          <w:rFonts w:ascii="Arial" w:hAnsi="Arial" w:cs="Arial"/>
        </w:rPr>
        <w:t xml:space="preserve"> pkt 1</w:t>
      </w:r>
      <w:r w:rsidR="0088330F">
        <w:rPr>
          <w:rFonts w:ascii="Arial" w:hAnsi="Arial" w:cs="Arial"/>
        </w:rPr>
        <w:t xml:space="preserve"> i pkt 4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>załącznika do rozporządzenia Ministra Środowiska z dnia 27 sierpnia 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</w:t>
      </w:r>
      <w:r w:rsidR="0088330F">
        <w:rPr>
          <w:rFonts w:ascii="Arial" w:hAnsi="Arial" w:cs="Arial"/>
        </w:rPr>
        <w:t xml:space="preserve"> </w:t>
      </w:r>
      <w:r w:rsidRPr="0022043B">
        <w:rPr>
          <w:rFonts w:ascii="Arial" w:hAnsi="Arial" w:cs="Arial"/>
        </w:rPr>
        <w:t>wytwarzania przy zastosowaniu procesów chemicznych lub biologicznych organicznych substancji chemicznych</w:t>
      </w:r>
      <w:r>
        <w:rPr>
          <w:rFonts w:ascii="Arial" w:hAnsi="Arial" w:cs="Arial"/>
        </w:rPr>
        <w:t xml:space="preserve"> </w:t>
      </w:r>
      <w:r w:rsidRPr="0022043B">
        <w:rPr>
          <w:rFonts w:ascii="Arial" w:hAnsi="Arial" w:cs="Arial"/>
        </w:rPr>
        <w:t>oraz środków ochrony roślin</w:t>
      </w:r>
      <w:r w:rsidR="002C0976" w:rsidRPr="00687788">
        <w:rPr>
          <w:rFonts w:ascii="Arial" w:hAnsi="Arial" w:cs="Arial"/>
        </w:rPr>
        <w:t>.</w:t>
      </w:r>
    </w:p>
    <w:p w14:paraId="60DDF70A" w14:textId="56CEAD36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</w:t>
      </w:r>
      <w:r w:rsidR="0022043B">
        <w:rPr>
          <w:rFonts w:ascii="Arial" w:hAnsi="Arial" w:cs="Arial"/>
        </w:rPr>
        <w:t>1 lit. a) i lit. d)</w:t>
      </w:r>
      <w:r w:rsidR="00687788" w:rsidRPr="00687788">
        <w:rPr>
          <w:rFonts w:ascii="Arial" w:hAnsi="Arial" w:cs="Arial"/>
        </w:rPr>
        <w:t xml:space="preserve"> rozporządzenia Rady Ministrów z dnia </w:t>
      </w:r>
      <w:r w:rsidR="0022043B">
        <w:rPr>
          <w:rFonts w:ascii="Arial" w:hAnsi="Arial" w:cs="Arial"/>
        </w:rPr>
        <w:br/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</w:t>
      </w:r>
      <w:r w:rsidR="0022043B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na środowisko 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22043B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51D7D073" w14:textId="77777777" w:rsidR="00A82700" w:rsidRDefault="00A82700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</w:p>
    <w:p w14:paraId="3E5B22B5" w14:textId="3227027B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22043B">
        <w:rPr>
          <w:rFonts w:ascii="Arial" w:hAnsi="Arial" w:cs="Arial"/>
        </w:rPr>
        <w:t>3</w:t>
      </w:r>
      <w:r w:rsidR="00E83E2D" w:rsidRPr="002F7BA3">
        <w:rPr>
          <w:rFonts w:ascii="Arial" w:hAnsi="Arial" w:cs="Arial"/>
        </w:rPr>
        <w:t xml:space="preserve"> </w:t>
      </w:r>
      <w:r w:rsidR="00A82700">
        <w:rPr>
          <w:rFonts w:ascii="Arial" w:hAnsi="Arial" w:cs="Arial"/>
        </w:rPr>
        <w:t>czerwca</w:t>
      </w:r>
      <w:r w:rsidR="00E83E2D" w:rsidRPr="002F7BA3">
        <w:rPr>
          <w:rFonts w:ascii="Arial" w:hAnsi="Arial" w:cs="Arial"/>
        </w:rPr>
        <w:t xml:space="preserve"> 20</w:t>
      </w:r>
      <w:r w:rsidR="0022043B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</w:t>
      </w:r>
      <w:r w:rsidR="0022043B">
        <w:rPr>
          <w:rFonts w:ascii="Arial" w:hAnsi="Arial" w:cs="Arial"/>
        </w:rPr>
        <w:t>,</w:t>
      </w:r>
      <w:r w:rsidR="001C714B" w:rsidRPr="002F7BA3">
        <w:rPr>
          <w:rFonts w:ascii="Arial" w:hAnsi="Arial" w:cs="Arial"/>
        </w:rPr>
        <w:t xml:space="preserve"> znak: OS-I.7222.</w:t>
      </w:r>
      <w:r w:rsidR="0022043B">
        <w:rPr>
          <w:rFonts w:ascii="Arial" w:hAnsi="Arial" w:cs="Arial"/>
        </w:rPr>
        <w:t>16</w:t>
      </w:r>
      <w:r w:rsidR="002F7BA3" w:rsidRPr="002F7BA3">
        <w:rPr>
          <w:rFonts w:ascii="Arial" w:hAnsi="Arial" w:cs="Arial"/>
        </w:rPr>
        <w:t>.</w:t>
      </w:r>
      <w:r w:rsidR="0022043B">
        <w:rPr>
          <w:rFonts w:ascii="Arial" w:hAnsi="Arial" w:cs="Arial"/>
        </w:rPr>
        <w:t>1</w:t>
      </w:r>
      <w:r w:rsidR="00A82700">
        <w:rPr>
          <w:rFonts w:ascii="Arial" w:hAnsi="Arial" w:cs="Arial"/>
        </w:rPr>
        <w:t>2</w:t>
      </w:r>
      <w:r w:rsidR="00E83E2D" w:rsidRPr="002F7BA3">
        <w:rPr>
          <w:rFonts w:ascii="Arial" w:hAnsi="Arial" w:cs="Arial"/>
        </w:rPr>
        <w:t>.20</w:t>
      </w:r>
      <w:r w:rsidR="0022043B">
        <w:rPr>
          <w:rFonts w:ascii="Arial" w:hAnsi="Arial" w:cs="Arial"/>
        </w:rPr>
        <w:t>20</w:t>
      </w:r>
      <w:r w:rsidR="00236100" w:rsidRPr="002F7BA3">
        <w:rPr>
          <w:rFonts w:ascii="Arial" w:hAnsi="Arial" w:cs="Arial"/>
        </w:rPr>
        <w:t>.</w:t>
      </w:r>
      <w:r w:rsidR="00211E44">
        <w:rPr>
          <w:rFonts w:ascii="Arial" w:hAnsi="Arial" w:cs="Arial"/>
        </w:rPr>
        <w:t>MH</w:t>
      </w:r>
      <w:r w:rsidR="00A65FBD" w:rsidRPr="002F7BA3">
        <w:rPr>
          <w:rFonts w:ascii="Arial" w:hAnsi="Arial" w:cs="Arial"/>
        </w:rPr>
        <w:t xml:space="preserve"> 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494F5F0F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04FE8C1C" w14:textId="2C50662A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22043B">
        <w:rPr>
          <w:rFonts w:ascii="Arial" w:hAnsi="Arial" w:cs="Arial"/>
        </w:rPr>
        <w:t>5</w:t>
      </w:r>
      <w:r w:rsidR="008F132F">
        <w:rPr>
          <w:rFonts w:ascii="Arial" w:hAnsi="Arial" w:cs="Arial"/>
        </w:rPr>
        <w:t xml:space="preserve"> </w:t>
      </w:r>
      <w:r w:rsidR="00A82700">
        <w:rPr>
          <w:rFonts w:ascii="Arial" w:hAnsi="Arial" w:cs="Arial"/>
        </w:rPr>
        <w:t>czerwca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22043B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3451B07D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B9DF569" w14:textId="5AA2A0AB" w:rsidR="008F41A1" w:rsidRPr="0070395E" w:rsidRDefault="0011492E" w:rsidP="0070395E">
      <w:pPr>
        <w:pStyle w:val="Default"/>
        <w:jc w:val="both"/>
        <w:rPr>
          <w:rFonts w:ascii="Arial" w:hAnsi="Arial" w:cs="Arial"/>
        </w:rPr>
      </w:pPr>
      <w:r w:rsidRPr="00D33FE3">
        <w:rPr>
          <w:rFonts w:ascii="Arial" w:hAnsi="Arial" w:cs="Arial"/>
          <w:color w:val="auto"/>
        </w:rPr>
        <w:tab/>
      </w:r>
      <w:r w:rsidR="00E62F8F" w:rsidRPr="00E62F8F">
        <w:rPr>
          <w:rFonts w:ascii="Arial" w:hAnsi="Arial" w:cs="Arial"/>
        </w:rPr>
        <w:t>Wniosek dotyczy zmiany</w:t>
      </w:r>
      <w:r w:rsidR="0070395E">
        <w:rPr>
          <w:rFonts w:ascii="Arial" w:hAnsi="Arial" w:cs="Arial"/>
        </w:rPr>
        <w:t xml:space="preserve"> punktu IX pozwolenia, dotyczącego obowiązku przekazywania corocznej informacji pozwalającej na przeprowadzenie oceny zgodności z warunkami określonymi w pozwoleniu, w związku z przeprowadzonym podziałem CIECH Sarzyna S.A.</w:t>
      </w:r>
    </w:p>
    <w:p w14:paraId="65DC89B8" w14:textId="245F4C22" w:rsidR="002B34C5" w:rsidRDefault="003C7A00" w:rsidP="003C7A00">
      <w:pPr>
        <w:pStyle w:val="Default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 wyniku przeprowadzonego podziału</w:t>
      </w:r>
      <w:r w:rsidR="002B34C5">
        <w:rPr>
          <w:rFonts w:ascii="Arial" w:hAnsi="Arial"/>
        </w:rPr>
        <w:t>,</w:t>
      </w:r>
      <w:r w:rsidR="00CB7CD4">
        <w:rPr>
          <w:rFonts w:ascii="Arial" w:hAnsi="Arial"/>
        </w:rPr>
        <w:t xml:space="preserve"> CIECH Żywice Sp. z o.o. nabył tytuł prawny do zorganizowanej części przedsiębiorstwa obejmującej działalność żywic tj.:</w:t>
      </w:r>
    </w:p>
    <w:p w14:paraId="589C4A1C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n</w:t>
      </w:r>
      <w:r w:rsidRPr="00CB7CD4">
        <w:rPr>
          <w:rFonts w:ascii="Arial" w:hAnsi="Arial"/>
        </w:rPr>
        <w:t>ienasyconych żywic poliestrowych (Z)</w:t>
      </w:r>
      <w:r>
        <w:rPr>
          <w:rFonts w:ascii="Arial" w:hAnsi="Arial"/>
        </w:rPr>
        <w:t>,</w:t>
      </w:r>
    </w:p>
    <w:p w14:paraId="7ED3EE15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ż</w:t>
      </w:r>
      <w:r w:rsidRPr="00CB7CD4">
        <w:rPr>
          <w:rFonts w:ascii="Arial" w:hAnsi="Arial"/>
        </w:rPr>
        <w:t>ywic epoksydowych (E)</w:t>
      </w:r>
      <w:r>
        <w:rPr>
          <w:rFonts w:ascii="Arial" w:hAnsi="Arial"/>
        </w:rPr>
        <w:t>,</w:t>
      </w:r>
    </w:p>
    <w:p w14:paraId="23619AA2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instalacji </w:t>
      </w:r>
      <w:proofErr w:type="spellStart"/>
      <w:r>
        <w:rPr>
          <w:rFonts w:ascii="Arial" w:hAnsi="Arial"/>
        </w:rPr>
        <w:t>f</w:t>
      </w:r>
      <w:r w:rsidRPr="00CB7CD4">
        <w:rPr>
          <w:rFonts w:ascii="Arial" w:hAnsi="Arial"/>
        </w:rPr>
        <w:t>lodurów</w:t>
      </w:r>
      <w:proofErr w:type="spellEnd"/>
      <w:r w:rsidRPr="00CB7CD4">
        <w:rPr>
          <w:rFonts w:ascii="Arial" w:hAnsi="Arial"/>
        </w:rPr>
        <w:t xml:space="preserve"> (L)</w:t>
      </w:r>
      <w:r>
        <w:rPr>
          <w:rFonts w:ascii="Arial" w:hAnsi="Arial"/>
        </w:rPr>
        <w:t>,</w:t>
      </w:r>
    </w:p>
    <w:p w14:paraId="72760E31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ż</w:t>
      </w:r>
      <w:r w:rsidRPr="00CB7CD4">
        <w:rPr>
          <w:rFonts w:ascii="Arial" w:hAnsi="Arial"/>
        </w:rPr>
        <w:t>ywic fenolowo-formaldehydowych (F)</w:t>
      </w:r>
      <w:r>
        <w:rPr>
          <w:rFonts w:ascii="Arial" w:hAnsi="Arial"/>
        </w:rPr>
        <w:t>,</w:t>
      </w:r>
    </w:p>
    <w:p w14:paraId="360B69BC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u</w:t>
      </w:r>
      <w:r w:rsidRPr="00CB7CD4">
        <w:rPr>
          <w:rFonts w:ascii="Arial" w:hAnsi="Arial"/>
        </w:rPr>
        <w:t>twardzaczy do żywic epoksydowych (U)</w:t>
      </w:r>
      <w:r>
        <w:rPr>
          <w:rFonts w:ascii="Arial" w:hAnsi="Arial"/>
        </w:rPr>
        <w:t>,</w:t>
      </w:r>
    </w:p>
    <w:p w14:paraId="6EE4158E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n</w:t>
      </w:r>
      <w:r w:rsidRPr="00CB7CD4">
        <w:rPr>
          <w:rFonts w:ascii="Arial" w:hAnsi="Arial"/>
        </w:rPr>
        <w:t>asyconych żywic poliestrowych (N)</w:t>
      </w:r>
      <w:r>
        <w:rPr>
          <w:rFonts w:ascii="Arial" w:hAnsi="Arial"/>
        </w:rPr>
        <w:t>.</w:t>
      </w:r>
    </w:p>
    <w:p w14:paraId="3F1BD4A2" w14:textId="1490C63F" w:rsidR="007624D9" w:rsidRDefault="007624D9" w:rsidP="007624D9">
      <w:pPr>
        <w:pStyle w:val="Default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Uprawnionym do władania instalacją </w:t>
      </w:r>
      <w:r w:rsidRPr="007624D9">
        <w:rPr>
          <w:rFonts w:ascii="Arial" w:hAnsi="Arial" w:cs="Arial"/>
        </w:rPr>
        <w:t>MCPA i MCPP (M)</w:t>
      </w:r>
      <w:r>
        <w:rPr>
          <w:rFonts w:ascii="Arial" w:hAnsi="Arial" w:cs="Arial"/>
        </w:rPr>
        <w:t xml:space="preserve"> oraz</w:t>
      </w:r>
      <w:r>
        <w:rPr>
          <w:rFonts w:ascii="Arial" w:hAnsi="Arial"/>
        </w:rPr>
        <w:t xml:space="preserve"> instalacją </w:t>
      </w:r>
      <w:r w:rsidRPr="007624D9">
        <w:rPr>
          <w:rFonts w:ascii="Arial" w:hAnsi="Arial" w:cs="Arial"/>
        </w:rPr>
        <w:t xml:space="preserve">estrów z estryfikacji </w:t>
      </w:r>
      <w:proofErr w:type="spellStart"/>
      <w:r w:rsidRPr="007624D9">
        <w:rPr>
          <w:rFonts w:ascii="Arial" w:hAnsi="Arial" w:cs="Arial"/>
        </w:rPr>
        <w:t>fenoksykwasów</w:t>
      </w:r>
      <w:proofErr w:type="spellEnd"/>
      <w:r w:rsidRPr="007624D9">
        <w:rPr>
          <w:rFonts w:ascii="Arial" w:hAnsi="Arial" w:cs="Arial"/>
        </w:rPr>
        <w:t xml:space="preserve"> (D) </w:t>
      </w:r>
      <w:r>
        <w:rPr>
          <w:rFonts w:ascii="Arial" w:hAnsi="Arial" w:cs="Arial"/>
        </w:rPr>
        <w:t>pozosta</w:t>
      </w:r>
      <w:r w:rsidR="003C7A00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CIECH Sarzyna S.A.</w:t>
      </w:r>
    </w:p>
    <w:p w14:paraId="11121C1B" w14:textId="7ECCFAA4" w:rsidR="003C7A00" w:rsidRDefault="003C7A00" w:rsidP="007624D9">
      <w:pPr>
        <w:pStyle w:val="Default"/>
        <w:jc w:val="both"/>
        <w:rPr>
          <w:rFonts w:ascii="Arial" w:hAnsi="Arial" w:cs="Arial"/>
        </w:rPr>
      </w:pPr>
    </w:p>
    <w:p w14:paraId="3AC59B69" w14:textId="5D92BE0A" w:rsidR="003C7A00" w:rsidRPr="003C7A00" w:rsidRDefault="003C7A00" w:rsidP="003C7A0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  <w:t xml:space="preserve">Ustalono, że raporty z monitoringu instalacji objętych przedmiotowym pozwoleniem wykonywane i przedkładane będą </w:t>
      </w:r>
      <w:r w:rsidRPr="0074286C">
        <w:rPr>
          <w:rFonts w:ascii="Arial" w:eastAsia="Calibri" w:hAnsi="Arial" w:cs="Arial"/>
        </w:rPr>
        <w:t>przez CIECH Sarzyna S.A., natomiast CIECH Żywice sp. z o.o. zamieści jedynie informacje o raportowaniu ich przez CIECH Sarzyna S.A.</w:t>
      </w:r>
    </w:p>
    <w:p w14:paraId="29B921FF" w14:textId="5F541436" w:rsidR="00D22FD1" w:rsidRPr="002B34C5" w:rsidRDefault="00D22FD1" w:rsidP="002B34C5">
      <w:pPr>
        <w:pStyle w:val="Default"/>
        <w:jc w:val="both"/>
        <w:rPr>
          <w:rFonts w:ascii="Arial" w:hAnsi="Arial"/>
        </w:rPr>
      </w:pPr>
    </w:p>
    <w:p w14:paraId="3E59F0A1" w14:textId="77777777" w:rsidR="006B6522" w:rsidRDefault="00D22FD1" w:rsidP="00E62F8F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1B7124C9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5E9CF3C2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</w:t>
      </w:r>
      <w:r w:rsidR="00CB7CD4">
        <w:rPr>
          <w:rFonts w:ascii="Arial" w:hAnsi="Arial" w:cs="Arial"/>
        </w:rPr>
        <w:t>om</w:t>
      </w:r>
      <w:r w:rsidRPr="006B6522">
        <w:rPr>
          <w:rFonts w:ascii="Arial" w:hAnsi="Arial" w:cs="Arial"/>
        </w:rPr>
        <w:t xml:space="preserve"> czynny udział w każdym stadium postępowania a przed wydaniem decyzji umożliwił wypowiedzenie się co do zebranych materiałów.</w:t>
      </w:r>
    </w:p>
    <w:p w14:paraId="464030EB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7A1803D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79C167F8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0BBE7DB2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stron, a przepisy szczególne nie sprzeciwiają się zmianie orzeczono jak w sentencji decyzji. </w:t>
      </w:r>
    </w:p>
    <w:p w14:paraId="25E8DF05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71C095FC" w14:textId="61916996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228C852C" w14:textId="03DDAF1F" w:rsidR="003C7A00" w:rsidRDefault="003C7A00" w:rsidP="002726BA">
      <w:pPr>
        <w:pStyle w:val="Default"/>
        <w:jc w:val="both"/>
        <w:rPr>
          <w:rFonts w:ascii="Arial" w:hAnsi="Arial" w:cs="Arial"/>
        </w:rPr>
      </w:pPr>
    </w:p>
    <w:p w14:paraId="6A93EC56" w14:textId="77777777" w:rsidR="003C7A00" w:rsidRDefault="003C7A00" w:rsidP="002726BA">
      <w:pPr>
        <w:pStyle w:val="Default"/>
        <w:jc w:val="both"/>
        <w:rPr>
          <w:rFonts w:ascii="Arial" w:hAnsi="Arial" w:cs="Arial"/>
        </w:rPr>
      </w:pPr>
    </w:p>
    <w:p w14:paraId="0446D638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2C94C496" w14:textId="77777777" w:rsidR="001B5A1F" w:rsidRPr="00065EEA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624688B4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46F755E7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19A76A11" w14:textId="77777777" w:rsidR="0044325A" w:rsidRDefault="0044325A" w:rsidP="002726BA">
      <w:pPr>
        <w:jc w:val="both"/>
        <w:rPr>
          <w:rFonts w:ascii="Arial" w:hAnsi="Arial" w:cs="Arial"/>
        </w:rPr>
      </w:pPr>
    </w:p>
    <w:p w14:paraId="469CDE46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0803F1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8BE63A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0B0C2952" w14:textId="3EF96D17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7624D9">
        <w:rPr>
          <w:rFonts w:ascii="Arial" w:hAnsi="Arial" w:cs="Arial"/>
          <w:sz w:val="20"/>
          <w:szCs w:val="20"/>
        </w:rPr>
        <w:t>2</w:t>
      </w:r>
      <w:r w:rsidR="0070395E">
        <w:rPr>
          <w:rFonts w:ascii="Arial" w:hAnsi="Arial" w:cs="Arial"/>
          <w:sz w:val="20"/>
          <w:szCs w:val="20"/>
        </w:rPr>
        <w:t>8</w:t>
      </w:r>
      <w:r w:rsidR="00544825">
        <w:rPr>
          <w:rFonts w:ascii="Arial" w:hAnsi="Arial" w:cs="Arial"/>
          <w:sz w:val="20"/>
          <w:szCs w:val="20"/>
        </w:rPr>
        <w:t xml:space="preserve"> </w:t>
      </w:r>
      <w:r w:rsidR="0070395E">
        <w:rPr>
          <w:rFonts w:ascii="Arial" w:hAnsi="Arial" w:cs="Arial"/>
          <w:sz w:val="20"/>
          <w:szCs w:val="20"/>
        </w:rPr>
        <w:t>maja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7624D9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6C99F7FE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69CBB6DE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47335C8F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872A1BC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B35D3A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0C28D2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870DAD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24A84C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594E98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28CEAD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8D71D4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54A796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ADE99A" w14:textId="77777777" w:rsidR="007624D9" w:rsidRPr="007624D9" w:rsidRDefault="007624D9" w:rsidP="007624D9">
      <w:pPr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Otrzymują:</w:t>
      </w:r>
    </w:p>
    <w:p w14:paraId="50E7970E" w14:textId="49E8C5B5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7624D9">
        <w:rPr>
          <w:rFonts w:ascii="Arial" w:hAnsi="Arial" w:cs="Arial"/>
          <w:sz w:val="20"/>
          <w:szCs w:val="20"/>
          <w:lang w:val="en-US"/>
        </w:rPr>
        <w:t>CIECH Żywice Sp. z o.o.</w:t>
      </w:r>
    </w:p>
    <w:p w14:paraId="5F9AD351" w14:textId="4DF297A8" w:rsidR="007624D9" w:rsidRPr="007624D9" w:rsidRDefault="007624D9" w:rsidP="007624D9">
      <w:pPr>
        <w:ind w:left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ul.</w:t>
      </w:r>
      <w:r w:rsidR="0070395E">
        <w:rPr>
          <w:rFonts w:ascii="Arial" w:hAnsi="Arial" w:cs="Arial"/>
          <w:sz w:val="20"/>
          <w:szCs w:val="20"/>
        </w:rPr>
        <w:t xml:space="preserve"> Chemików 1</w:t>
      </w:r>
      <w:r w:rsidRPr="007624D9">
        <w:rPr>
          <w:rFonts w:ascii="Arial" w:hAnsi="Arial" w:cs="Arial"/>
          <w:sz w:val="20"/>
          <w:szCs w:val="20"/>
        </w:rPr>
        <w:t xml:space="preserve">, </w:t>
      </w:r>
      <w:r w:rsidR="0070395E">
        <w:rPr>
          <w:rFonts w:ascii="Arial" w:hAnsi="Arial" w:cs="Arial"/>
          <w:sz w:val="20"/>
          <w:szCs w:val="20"/>
        </w:rPr>
        <w:t>37</w:t>
      </w:r>
      <w:r w:rsidRPr="007624D9">
        <w:rPr>
          <w:rFonts w:ascii="Arial" w:hAnsi="Arial" w:cs="Arial"/>
          <w:sz w:val="20"/>
          <w:szCs w:val="20"/>
        </w:rPr>
        <w:t>-</w:t>
      </w:r>
      <w:r w:rsidR="0070395E">
        <w:rPr>
          <w:rFonts w:ascii="Arial" w:hAnsi="Arial" w:cs="Arial"/>
          <w:sz w:val="20"/>
          <w:szCs w:val="20"/>
        </w:rPr>
        <w:t>310 Nowa Sarzyna</w:t>
      </w:r>
    </w:p>
    <w:p w14:paraId="51A9C575" w14:textId="77777777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CIECH Sarzyna S.A.</w:t>
      </w:r>
      <w:r w:rsidRPr="007624D9">
        <w:rPr>
          <w:rFonts w:ascii="Arial" w:hAnsi="Arial" w:cs="Arial"/>
          <w:sz w:val="20"/>
          <w:szCs w:val="20"/>
        </w:rPr>
        <w:br/>
        <w:t>ul. Chemików 1, 37-310 Nowa Sarzyna</w:t>
      </w:r>
    </w:p>
    <w:p w14:paraId="7908FD15" w14:textId="77777777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a/a</w:t>
      </w:r>
    </w:p>
    <w:p w14:paraId="68E1F7D3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ED5AC1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FBF76AF" w14:textId="7A105174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A086" w14:textId="77777777" w:rsidR="000947E6" w:rsidRDefault="000947E6">
      <w:r>
        <w:separator/>
      </w:r>
    </w:p>
  </w:endnote>
  <w:endnote w:type="continuationSeparator" w:id="0">
    <w:p w14:paraId="3FDFCFC8" w14:textId="77777777" w:rsidR="000947E6" w:rsidRDefault="0009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160B" w14:textId="2F14AE6A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88330F">
      <w:rPr>
        <w:rFonts w:ascii="Arial" w:hAnsi="Arial" w:cs="Arial"/>
        <w:sz w:val="20"/>
        <w:szCs w:val="20"/>
      </w:rPr>
      <w:t>16</w:t>
    </w:r>
    <w:r>
      <w:rPr>
        <w:rFonts w:ascii="Arial" w:hAnsi="Arial" w:cs="Arial"/>
        <w:sz w:val="20"/>
        <w:szCs w:val="20"/>
      </w:rPr>
      <w:t>.</w:t>
    </w:r>
    <w:r w:rsidR="0088330F">
      <w:rPr>
        <w:rFonts w:ascii="Arial" w:hAnsi="Arial" w:cs="Arial"/>
        <w:sz w:val="20"/>
        <w:szCs w:val="20"/>
      </w:rPr>
      <w:t>1</w:t>
    </w:r>
    <w:r w:rsidR="00A82700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.20</w:t>
    </w:r>
    <w:r w:rsidR="0088330F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6B85" w14:textId="77777777" w:rsidR="000947E6" w:rsidRDefault="000947E6">
      <w:r>
        <w:separator/>
      </w:r>
    </w:p>
  </w:footnote>
  <w:footnote w:type="continuationSeparator" w:id="0">
    <w:p w14:paraId="0AB5634C" w14:textId="77777777" w:rsidR="000947E6" w:rsidRDefault="0009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4F6C"/>
    <w:multiLevelType w:val="hybridMultilevel"/>
    <w:tmpl w:val="F3882896"/>
    <w:lvl w:ilvl="0" w:tplc="A4C8F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1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0"/>
  </w:num>
  <w:num w:numId="5">
    <w:abstractNumId w:val="0"/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4"/>
  </w:num>
  <w:num w:numId="11">
    <w:abstractNumId w:val="12"/>
  </w:num>
  <w:num w:numId="12">
    <w:abstractNumId w:val="10"/>
  </w:num>
  <w:num w:numId="13">
    <w:abstractNumId w:val="29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3"/>
  </w:num>
  <w:num w:numId="19">
    <w:abstractNumId w:val="17"/>
  </w:num>
  <w:num w:numId="20">
    <w:abstractNumId w:val="19"/>
  </w:num>
  <w:num w:numId="21">
    <w:abstractNumId w:val="18"/>
  </w:num>
  <w:num w:numId="22">
    <w:abstractNumId w:val="28"/>
  </w:num>
  <w:num w:numId="23">
    <w:abstractNumId w:val="26"/>
  </w:num>
  <w:num w:numId="24">
    <w:abstractNumId w:val="22"/>
  </w:num>
  <w:num w:numId="25">
    <w:abstractNumId w:val="1"/>
  </w:num>
  <w:num w:numId="26">
    <w:abstractNumId w:val="24"/>
  </w:num>
  <w:num w:numId="27">
    <w:abstractNumId w:val="8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7"/>
  </w:num>
  <w:num w:numId="33">
    <w:abstractNumId w:val="16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47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31A5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B6561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043B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4C5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B50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2C6D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A00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6322"/>
    <w:rsid w:val="0040781F"/>
    <w:rsid w:val="00410CAC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3664"/>
    <w:rsid w:val="004D37D2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119C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730E4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28A1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55"/>
    <w:rsid w:val="006017A5"/>
    <w:rsid w:val="00601DCE"/>
    <w:rsid w:val="00603BBA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4758"/>
    <w:rsid w:val="006F6838"/>
    <w:rsid w:val="0070041A"/>
    <w:rsid w:val="007004D9"/>
    <w:rsid w:val="007007C9"/>
    <w:rsid w:val="00703021"/>
    <w:rsid w:val="0070320D"/>
    <w:rsid w:val="0070395E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40FB5"/>
    <w:rsid w:val="00741F0C"/>
    <w:rsid w:val="0074286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24D9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330F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B3BBE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1A1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2700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260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B7CD4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2F8F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67AD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5281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E652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DC49-AFB3-4A9D-BD53-6F296A52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11</cp:revision>
  <cp:lastPrinted>2019-12-05T06:59:00Z</cp:lastPrinted>
  <dcterms:created xsi:type="dcterms:W3CDTF">2020-06-16T11:27:00Z</dcterms:created>
  <dcterms:modified xsi:type="dcterms:W3CDTF">2021-03-31T10:45:00Z</dcterms:modified>
</cp:coreProperties>
</file>